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7F" w:rsidRDefault="00F60D7F" w:rsidP="00DB3DF0">
      <w:pPr>
        <w:pStyle w:val="Style1"/>
        <w:widowControl/>
        <w:spacing w:before="72" w:line="240" w:lineRule="auto"/>
        <w:ind w:right="1555" w:firstLine="1843"/>
        <w:rPr>
          <w:rStyle w:val="FontStyle12"/>
          <w:rFonts w:ascii="Times New Roman" w:hAnsi="Times New Roman" w:cs="Times New Roman"/>
        </w:rPr>
      </w:pPr>
    </w:p>
    <w:p w:rsidR="00F60D7F" w:rsidRDefault="00F60D7F" w:rsidP="00F60D7F">
      <w:pPr>
        <w:pStyle w:val="Style1"/>
        <w:widowControl/>
        <w:spacing w:before="72" w:line="240" w:lineRule="auto"/>
        <w:ind w:right="1555" w:firstLine="1843"/>
        <w:rPr>
          <w:rStyle w:val="FontStyle12"/>
          <w:rFonts w:ascii="Times New Roman" w:hAnsi="Times New Roman" w:cs="Times New Roman"/>
          <w:b w:val="0"/>
        </w:rPr>
      </w:pPr>
      <w:r>
        <w:rPr>
          <w:rStyle w:val="FontStyle12"/>
          <w:rFonts w:ascii="Times New Roman" w:hAnsi="Times New Roman" w:cs="Times New Roman"/>
          <w:b w:val="0"/>
        </w:rPr>
        <w:t xml:space="preserve">                           </w:t>
      </w:r>
      <w:r w:rsidR="00AA2F20">
        <w:rPr>
          <w:rStyle w:val="FontStyle12"/>
          <w:rFonts w:ascii="Times New Roman" w:hAnsi="Times New Roman" w:cs="Times New Roman"/>
          <w:b w:val="0"/>
        </w:rPr>
        <w:t xml:space="preserve">                                           </w:t>
      </w:r>
      <w:r>
        <w:rPr>
          <w:rStyle w:val="FontStyle12"/>
          <w:rFonts w:ascii="Times New Roman" w:hAnsi="Times New Roman" w:cs="Times New Roman"/>
          <w:b w:val="0"/>
        </w:rPr>
        <w:t xml:space="preserve"> </w:t>
      </w:r>
      <w:r w:rsidRPr="00F60D7F">
        <w:rPr>
          <w:rStyle w:val="FontStyle12"/>
          <w:rFonts w:ascii="Times New Roman" w:hAnsi="Times New Roman" w:cs="Times New Roman"/>
          <w:b w:val="0"/>
        </w:rPr>
        <w:t>«УТВЕРЖДАЮ»</w:t>
      </w:r>
    </w:p>
    <w:p w:rsidR="00AA2F20" w:rsidRDefault="00AA2F20" w:rsidP="00F60D7F">
      <w:pPr>
        <w:pStyle w:val="Style1"/>
        <w:widowControl/>
        <w:spacing w:before="72" w:line="240" w:lineRule="auto"/>
        <w:ind w:right="1555" w:firstLine="1843"/>
        <w:jc w:val="right"/>
        <w:rPr>
          <w:rStyle w:val="FontStyle12"/>
          <w:rFonts w:ascii="Times New Roman" w:hAnsi="Times New Roman" w:cs="Times New Roman"/>
          <w:b w:val="0"/>
        </w:rPr>
      </w:pPr>
      <w:r>
        <w:rPr>
          <w:rStyle w:val="FontStyle12"/>
          <w:rFonts w:ascii="Times New Roman" w:hAnsi="Times New Roman" w:cs="Times New Roman"/>
          <w:b w:val="0"/>
        </w:rPr>
        <w:t xml:space="preserve">  Председатель </w:t>
      </w:r>
    </w:p>
    <w:p w:rsidR="00F60D7F" w:rsidRDefault="000D52C6" w:rsidP="00F60D7F">
      <w:pPr>
        <w:pStyle w:val="Style1"/>
        <w:widowControl/>
        <w:spacing w:before="72" w:line="240" w:lineRule="auto"/>
        <w:ind w:right="1555" w:firstLine="1843"/>
        <w:jc w:val="right"/>
        <w:rPr>
          <w:rStyle w:val="FontStyle12"/>
          <w:rFonts w:ascii="Times New Roman" w:hAnsi="Times New Roman" w:cs="Times New Roman"/>
          <w:b w:val="0"/>
        </w:rPr>
      </w:pPr>
      <w:r>
        <w:rPr>
          <w:rStyle w:val="FontStyle12"/>
          <w:rFonts w:ascii="Times New Roman" w:hAnsi="Times New Roman" w:cs="Times New Roman"/>
          <w:b w:val="0"/>
        </w:rPr>
        <w:t xml:space="preserve">  Наблюдательного С</w:t>
      </w:r>
      <w:r w:rsidR="00AA2F20">
        <w:rPr>
          <w:rStyle w:val="FontStyle12"/>
          <w:rFonts w:ascii="Times New Roman" w:hAnsi="Times New Roman" w:cs="Times New Roman"/>
          <w:b w:val="0"/>
        </w:rPr>
        <w:t>овета</w:t>
      </w:r>
    </w:p>
    <w:p w:rsidR="00F60D7F" w:rsidRDefault="00F60D7F" w:rsidP="00F60D7F">
      <w:pPr>
        <w:pStyle w:val="Style1"/>
        <w:widowControl/>
        <w:spacing w:before="72" w:line="240" w:lineRule="auto"/>
        <w:ind w:right="1555" w:firstLine="1843"/>
        <w:jc w:val="right"/>
        <w:rPr>
          <w:rStyle w:val="FontStyle12"/>
          <w:rFonts w:ascii="Times New Roman" w:hAnsi="Times New Roman" w:cs="Times New Roman"/>
          <w:b w:val="0"/>
        </w:rPr>
      </w:pPr>
      <w:r>
        <w:rPr>
          <w:rStyle w:val="FontStyle12"/>
          <w:rFonts w:ascii="Times New Roman" w:hAnsi="Times New Roman" w:cs="Times New Roman"/>
          <w:b w:val="0"/>
        </w:rPr>
        <w:t xml:space="preserve">_________ </w:t>
      </w:r>
      <w:r w:rsidR="00AA2F20">
        <w:rPr>
          <w:rStyle w:val="FontStyle12"/>
          <w:rFonts w:ascii="Times New Roman" w:hAnsi="Times New Roman" w:cs="Times New Roman"/>
          <w:b w:val="0"/>
        </w:rPr>
        <w:t>Бортник И.М.</w:t>
      </w:r>
    </w:p>
    <w:p w:rsidR="00F60D7F" w:rsidRPr="00F60D7F" w:rsidRDefault="00F60D7F" w:rsidP="00F60D7F">
      <w:pPr>
        <w:pStyle w:val="Style1"/>
        <w:widowControl/>
        <w:spacing w:before="72" w:line="240" w:lineRule="auto"/>
        <w:ind w:right="1555" w:firstLine="1843"/>
        <w:jc w:val="right"/>
        <w:rPr>
          <w:rStyle w:val="FontStyle12"/>
          <w:rFonts w:ascii="Times New Roman" w:hAnsi="Times New Roman" w:cs="Times New Roman"/>
          <w:b w:val="0"/>
        </w:rPr>
      </w:pPr>
      <w:r>
        <w:rPr>
          <w:rStyle w:val="FontStyle12"/>
          <w:rFonts w:ascii="Times New Roman" w:hAnsi="Times New Roman" w:cs="Times New Roman"/>
          <w:b w:val="0"/>
        </w:rPr>
        <w:t>__ «__________» 20__ г.</w:t>
      </w:r>
    </w:p>
    <w:p w:rsidR="00F60D7F" w:rsidRDefault="00F60D7F" w:rsidP="00DB3DF0">
      <w:pPr>
        <w:pStyle w:val="Style1"/>
        <w:widowControl/>
        <w:spacing w:before="72" w:line="240" w:lineRule="auto"/>
        <w:ind w:right="1555" w:firstLine="1843"/>
        <w:rPr>
          <w:rStyle w:val="FontStyle12"/>
          <w:rFonts w:ascii="Times New Roman" w:hAnsi="Times New Roman" w:cs="Times New Roman"/>
        </w:rPr>
      </w:pPr>
    </w:p>
    <w:p w:rsidR="00F60D7F" w:rsidRDefault="00F60D7F" w:rsidP="00DB3DF0">
      <w:pPr>
        <w:pStyle w:val="Style1"/>
        <w:widowControl/>
        <w:spacing w:before="72" w:line="240" w:lineRule="auto"/>
        <w:ind w:right="1555" w:firstLine="1843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РЕГЛАМЕНТ</w:t>
      </w:r>
      <w:r w:rsidR="00DB3DF0">
        <w:rPr>
          <w:rStyle w:val="FontStyle12"/>
          <w:rFonts w:ascii="Times New Roman" w:hAnsi="Times New Roman" w:cs="Times New Roman"/>
        </w:rPr>
        <w:t xml:space="preserve"> </w:t>
      </w:r>
    </w:p>
    <w:p w:rsidR="00DB3DF0" w:rsidRPr="00A20275" w:rsidRDefault="00DB3DF0" w:rsidP="00DB3DF0">
      <w:pPr>
        <w:pStyle w:val="Style1"/>
        <w:widowControl/>
        <w:spacing w:before="72" w:line="240" w:lineRule="auto"/>
        <w:ind w:right="1555" w:firstLine="1843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программы «УМНИК»</w:t>
      </w:r>
    </w:p>
    <w:p w:rsidR="00DB3DF0" w:rsidRPr="00DB3DF0" w:rsidRDefault="00DB3DF0" w:rsidP="00DB3DF0">
      <w:pPr>
        <w:pStyle w:val="1"/>
        <w:ind w:left="284"/>
        <w:jc w:val="left"/>
        <w:rPr>
          <w:rStyle w:val="FontStyle12"/>
          <w:rFonts w:ascii="Times New Roman" w:hAnsi="Times New Roman" w:cs="Times New Roman"/>
        </w:rPr>
      </w:pPr>
      <w:bookmarkStart w:id="0" w:name="_GoBack"/>
      <w:bookmarkEnd w:id="0"/>
    </w:p>
    <w:p w:rsidR="00D244F1" w:rsidRPr="00D10E5E" w:rsidRDefault="00DB3DF0" w:rsidP="00DB3DF0">
      <w:pPr>
        <w:pStyle w:val="1"/>
        <w:ind w:left="284" w:firstLine="425"/>
        <w:jc w:val="left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  <w:b/>
          <w:lang w:val="en-US"/>
        </w:rPr>
        <w:t>I</w:t>
      </w:r>
      <w:r w:rsidRPr="0068094D">
        <w:rPr>
          <w:rStyle w:val="FontStyle12"/>
          <w:rFonts w:ascii="Times New Roman" w:hAnsi="Times New Roman" w:cs="Times New Roman"/>
          <w:b/>
        </w:rPr>
        <w:t xml:space="preserve">.      </w:t>
      </w:r>
      <w:r w:rsidR="000925E8" w:rsidRPr="00A20275">
        <w:rPr>
          <w:rStyle w:val="FontStyle12"/>
          <w:rFonts w:ascii="Times New Roman" w:hAnsi="Times New Roman" w:cs="Times New Roman"/>
          <w:b/>
        </w:rPr>
        <w:t>Организация отбора победителей</w:t>
      </w:r>
    </w:p>
    <w:p w:rsidR="00E672A0" w:rsidRPr="00A20275" w:rsidRDefault="000925E8" w:rsidP="00A2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20275">
        <w:rPr>
          <w:rFonts w:ascii="Times New Roman" w:hAnsi="Times New Roman"/>
          <w:bCs/>
          <w:sz w:val="28"/>
          <w:szCs w:val="28"/>
        </w:rPr>
        <w:t>1</w:t>
      </w:r>
      <w:r w:rsidR="00E672A0" w:rsidRPr="00A20275">
        <w:rPr>
          <w:rFonts w:ascii="Times New Roman" w:hAnsi="Times New Roman"/>
          <w:sz w:val="28"/>
          <w:szCs w:val="28"/>
        </w:rPr>
        <w:t xml:space="preserve">) </w:t>
      </w:r>
      <w:r w:rsidR="00E672A0" w:rsidRPr="00A20275">
        <w:rPr>
          <w:rFonts w:ascii="Times New Roman" w:hAnsi="Times New Roman"/>
          <w:sz w:val="28"/>
          <w:szCs w:val="28"/>
          <w:u w:val="single"/>
        </w:rPr>
        <w:t>Отбор победителей</w:t>
      </w:r>
    </w:p>
    <w:p w:rsidR="00EE6C37" w:rsidRPr="00A20275" w:rsidRDefault="00EE6C37" w:rsidP="00A20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Отбор победителей Программы производится в несколько этапов. На вузовских, факультетских, институтских (НИИ и КБ) мероприятиях, а также мероприятиях в </w:t>
      </w:r>
      <w:proofErr w:type="gramStart"/>
      <w:r w:rsidRPr="00A20275">
        <w:rPr>
          <w:rFonts w:ascii="Times New Roman" w:hAnsi="Times New Roman" w:cs="Times New Roman"/>
          <w:color w:val="000000"/>
          <w:sz w:val="28"/>
          <w:szCs w:val="28"/>
        </w:rPr>
        <w:t>бизнес-инкубаторах</w:t>
      </w:r>
      <w:proofErr w:type="gramEnd"/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20275">
        <w:rPr>
          <w:rFonts w:ascii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-технологических центрах проходит полуфинальный отбор инновационных проектов молодых ученых и специалистов. </w:t>
      </w:r>
    </w:p>
    <w:p w:rsidR="00EE6C37" w:rsidRPr="00A20275" w:rsidRDefault="00EE6C37" w:rsidP="00A20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75">
        <w:rPr>
          <w:rFonts w:ascii="Times New Roman" w:hAnsi="Times New Roman" w:cs="Times New Roman"/>
          <w:color w:val="000000"/>
          <w:sz w:val="28"/>
          <w:szCs w:val="28"/>
        </w:rPr>
        <w:t>Финальный отбор победителей Программы проводится</w:t>
      </w:r>
      <w:r w:rsidR="009A2BCA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региональным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экспертным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жюри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 на аккредитованных Фондом мероприятиях. Финальные мероприятия проводятся  в субъектах Российской Федерации и организуются представительствами Фонда, Администрацией, научными и </w:t>
      </w:r>
      <w:proofErr w:type="gramStart"/>
      <w:r w:rsidRPr="00A20275">
        <w:rPr>
          <w:rFonts w:ascii="Times New Roman" w:hAnsi="Times New Roman" w:cs="Times New Roman"/>
          <w:color w:val="000000"/>
          <w:sz w:val="28"/>
          <w:szCs w:val="28"/>
        </w:rPr>
        <w:t>бизнес-сообществами</w:t>
      </w:r>
      <w:proofErr w:type="gramEnd"/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 Региона. </w:t>
      </w:r>
    </w:p>
    <w:p w:rsidR="000925E8" w:rsidRPr="00A20275" w:rsidRDefault="000925E8" w:rsidP="00A2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275">
        <w:rPr>
          <w:rFonts w:ascii="Times New Roman" w:hAnsi="Times New Roman"/>
          <w:sz w:val="28"/>
          <w:szCs w:val="28"/>
        </w:rPr>
        <w:t xml:space="preserve">2) </w:t>
      </w:r>
      <w:r w:rsidRPr="00A20275">
        <w:rPr>
          <w:rFonts w:ascii="Times New Roman" w:hAnsi="Times New Roman"/>
          <w:sz w:val="28"/>
          <w:szCs w:val="28"/>
          <w:u w:val="single"/>
        </w:rPr>
        <w:t>Аккредитация финальных мероприятий</w:t>
      </w:r>
    </w:p>
    <w:p w:rsidR="000925E8" w:rsidRPr="00A20275" w:rsidRDefault="000925E8" w:rsidP="00A20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1 ноября текущего года Фонд объявляет сбор заявок по проведению мероприятий по Программе «УМНИК» в субъектах Российской Федерации на следующий год. На  основании полученных заявок Фонд </w:t>
      </w:r>
      <w:r w:rsidR="009A2BCA">
        <w:rPr>
          <w:rFonts w:ascii="Times New Roman" w:hAnsi="Times New Roman" w:cs="Times New Roman"/>
          <w:color w:val="000000"/>
          <w:sz w:val="28"/>
          <w:szCs w:val="28"/>
        </w:rPr>
        <w:t>рекомендует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имеющие определенную значимость. Наиболее значимыми для аккредитации являются международные мероприятия, затем всероссийские, региональные и внутривузовские. Финальные мероприятия по периоду проведения делятся </w:t>
      </w:r>
      <w:proofErr w:type="gramStart"/>
      <w:r w:rsidRPr="00A2027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 весенние и осенние. План аккредитованных мероприятий публикуется на сайте Фонда.</w:t>
      </w:r>
    </w:p>
    <w:p w:rsidR="00D244F1" w:rsidRPr="00A20275" w:rsidRDefault="00D244F1" w:rsidP="00A20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0D52C6">
        <w:rPr>
          <w:rFonts w:ascii="Times New Roman" w:hAnsi="Times New Roman" w:cs="Times New Roman"/>
          <w:color w:val="000000"/>
          <w:sz w:val="28"/>
          <w:szCs w:val="28"/>
          <w:u w:val="single"/>
        </w:rPr>
        <w:t>Региональное</w:t>
      </w:r>
      <w:r w:rsidR="009A2BCA" w:rsidRPr="009A2B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A2BCA">
        <w:rPr>
          <w:rFonts w:ascii="Times New Roman" w:hAnsi="Times New Roman" w:cs="Times New Roman"/>
          <w:color w:val="000000"/>
          <w:sz w:val="28"/>
          <w:szCs w:val="28"/>
          <w:u w:val="single"/>
        </w:rPr>
        <w:t>э</w:t>
      </w:r>
      <w:r w:rsidR="000D52C6">
        <w:rPr>
          <w:rFonts w:ascii="Times New Roman" w:hAnsi="Times New Roman" w:cs="Times New Roman"/>
          <w:color w:val="000000"/>
          <w:sz w:val="28"/>
          <w:szCs w:val="28"/>
          <w:u w:val="single"/>
        </w:rPr>
        <w:t>кспертное жюри</w:t>
      </w:r>
    </w:p>
    <w:p w:rsidR="00EE6C37" w:rsidRPr="00A20275" w:rsidRDefault="00EE6C37" w:rsidP="00A20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75">
        <w:rPr>
          <w:rFonts w:ascii="Times New Roman" w:hAnsi="Times New Roman" w:cs="Times New Roman"/>
          <w:color w:val="000000"/>
          <w:sz w:val="28"/>
          <w:szCs w:val="28"/>
        </w:rPr>
        <w:t>В состав</w:t>
      </w:r>
      <w:r w:rsidR="009F6B8E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региональных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экспертных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жюри (далее РЭЖ</w:t>
      </w:r>
      <w:r w:rsidR="009F6B8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 входят не менее </w:t>
      </w:r>
      <w:r w:rsidR="000925E8" w:rsidRPr="00A2027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на каждое направление Программы: ученые и специалисты, представ</w:t>
      </w:r>
      <w:r w:rsidR="009A2BCA">
        <w:rPr>
          <w:rFonts w:ascii="Times New Roman" w:hAnsi="Times New Roman" w:cs="Times New Roman"/>
          <w:color w:val="000000"/>
          <w:sz w:val="28"/>
          <w:szCs w:val="28"/>
        </w:rPr>
        <w:t>ители бизнеса, сотрудники Фонда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. Из состава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РЭЖ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организаторами аккредитованного мероприятия выбирается председатель, заместитель</w:t>
      </w:r>
      <w:r w:rsidR="009F6B8E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и секретарь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РЭЖ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следующие функции:</w:t>
      </w:r>
    </w:p>
    <w:p w:rsidR="00EE6C37" w:rsidRPr="00A20275" w:rsidRDefault="009A2BCA" w:rsidP="00A20275">
      <w:pPr>
        <w:pStyle w:val="ConsPlusNormal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проводит</w:t>
      </w:r>
      <w:r w:rsidR="00EE6C37"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экспертизу поступивших заявок;</w:t>
      </w:r>
    </w:p>
    <w:p w:rsidR="00EE6C37" w:rsidRPr="00A20275" w:rsidRDefault="009A2BCA" w:rsidP="00A20275">
      <w:pPr>
        <w:pStyle w:val="ConsPlusNormal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организует предварительный</w:t>
      </w:r>
      <w:r w:rsidR="00EE6C37"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 отбор победителей Программы</w:t>
      </w:r>
      <w:r w:rsidR="009F6B8E">
        <w:rPr>
          <w:rFonts w:ascii="Times New Roman" w:hAnsi="Times New Roman" w:cs="Times New Roman"/>
          <w:color w:val="000000"/>
          <w:sz w:val="28"/>
          <w:szCs w:val="28"/>
        </w:rPr>
        <w:t>, рекомендованных к финансированию</w:t>
      </w:r>
      <w:r w:rsidR="00EE6C37" w:rsidRPr="00A202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6C37" w:rsidRPr="00A20275" w:rsidRDefault="00D10E5E" w:rsidP="00A20275">
      <w:pPr>
        <w:pStyle w:val="ConsPlusNormal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протокол </w:t>
      </w:r>
      <w:r w:rsidR="00EE6C37" w:rsidRPr="00A20275">
        <w:rPr>
          <w:rFonts w:ascii="Times New Roman" w:hAnsi="Times New Roman" w:cs="Times New Roman"/>
          <w:color w:val="000000"/>
          <w:sz w:val="28"/>
          <w:szCs w:val="28"/>
        </w:rPr>
        <w:t>заседания и направляет его в Фонд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 xml:space="preserve"> для утверждения на заседании бюро Наблюдательного Совета</w:t>
      </w:r>
      <w:r w:rsidR="00EE6C37" w:rsidRPr="00A202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C37" w:rsidRPr="00A20275" w:rsidRDefault="00EE6C37" w:rsidP="00A20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75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 xml:space="preserve"> РЭЖ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на заседании членов экспертного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жюри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>. Заседание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 xml:space="preserve"> РЭЖ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правомочным при наличии на нем не менее пятидесяти процентов от общего числа членов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жюри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C37" w:rsidRPr="009F6B8E" w:rsidRDefault="00EE6C37" w:rsidP="00A20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Решения, принимаемые на заседаниях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РЭЖ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, оформляются протоколами, которые подписывают председатель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РЭЖ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 или его заместитель, председательствовавший на 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заседании. Протокол на заседаниях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РЭЖ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 ведется секретарем. Член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жюри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>, несогласный с принятым решением, может письменно изложить свое особое мнение и представить е</w:t>
      </w:r>
      <w:r w:rsidR="009F6B8E">
        <w:rPr>
          <w:rFonts w:ascii="Times New Roman" w:hAnsi="Times New Roman" w:cs="Times New Roman"/>
          <w:color w:val="000000"/>
          <w:sz w:val="28"/>
          <w:szCs w:val="28"/>
        </w:rPr>
        <w:t>го председателю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>. Особое мнение прилагается к соответствующему протоколу.</w:t>
      </w:r>
      <w:r w:rsidR="00996A1F" w:rsidRPr="009F6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6B8E" w:rsidRPr="002930AB" w:rsidRDefault="00996A1F" w:rsidP="002930AB">
      <w:pPr>
        <w:pStyle w:val="ConsPlusNormal"/>
        <w:ind w:firstLine="709"/>
        <w:contextualSpacing/>
        <w:jc w:val="both"/>
        <w:rPr>
          <w:rStyle w:val="FontStyle12"/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Протоколы подписываются председателем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РЭЖ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передаются в дирекцию Фонда, которая формирует общий протокол и передает его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 xml:space="preserve">для утверждения на заседании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 Совета, котор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 xml:space="preserve"> окончательное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B8E">
        <w:rPr>
          <w:rFonts w:ascii="Times New Roman" w:hAnsi="Times New Roman" w:cs="Times New Roman"/>
          <w:color w:val="000000"/>
          <w:sz w:val="28"/>
          <w:szCs w:val="28"/>
        </w:rPr>
        <w:t>решение о победителях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рограммы. </w:t>
      </w:r>
      <w:r w:rsidR="00EE6C37" w:rsidRPr="00A20275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D244F1"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аблюдательного С</w:t>
      </w:r>
      <w:r w:rsidR="00EE6C37"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овета доводится до сведения дирекции Фонда. </w:t>
      </w:r>
      <w:r w:rsidR="00BE75AA" w:rsidRPr="00A20275">
        <w:rPr>
          <w:rFonts w:ascii="Times New Roman" w:hAnsi="Times New Roman" w:cs="Times New Roman"/>
          <w:color w:val="000000"/>
          <w:sz w:val="28"/>
          <w:szCs w:val="28"/>
        </w:rPr>
        <w:t>Список победителей публикуется на сайте Фонда, с указанием тем и принадлежности к месту учебы/работы.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конце каждого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полугодия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Наблюдательный Совет Фонда утверждает общий протокол и список победителей по программе.</w:t>
      </w:r>
    </w:p>
    <w:p w:rsidR="00976FD8" w:rsidRPr="00DB3DF0" w:rsidRDefault="00D244F1" w:rsidP="00DB3DF0">
      <w:pPr>
        <w:pStyle w:val="1"/>
        <w:numPr>
          <w:ilvl w:val="0"/>
          <w:numId w:val="19"/>
        </w:numPr>
        <w:jc w:val="left"/>
        <w:rPr>
          <w:rStyle w:val="FontStyle12"/>
          <w:rFonts w:ascii="Times New Roman" w:hAnsi="Times New Roman" w:cs="Times New Roman"/>
          <w:b/>
        </w:rPr>
      </w:pPr>
      <w:r w:rsidRPr="00A20275">
        <w:rPr>
          <w:rStyle w:val="FontStyle12"/>
          <w:rFonts w:ascii="Times New Roman" w:hAnsi="Times New Roman" w:cs="Times New Roman"/>
          <w:b/>
        </w:rPr>
        <w:t>Заключение договоров</w:t>
      </w:r>
    </w:p>
    <w:p w:rsidR="00734879" w:rsidRDefault="00996A1F" w:rsidP="002930AB">
      <w:pPr>
        <w:pStyle w:val="Style1"/>
        <w:widowControl/>
        <w:spacing w:before="72" w:line="240" w:lineRule="auto"/>
        <w:ind w:right="-1" w:firstLine="709"/>
        <w:jc w:val="both"/>
        <w:rPr>
          <w:rStyle w:val="FontStyle12"/>
          <w:rFonts w:ascii="Times New Roman" w:hAnsi="Times New Roman" w:cs="Times New Roman"/>
          <w:b w:val="0"/>
        </w:rPr>
      </w:pPr>
      <w:r>
        <w:rPr>
          <w:rStyle w:val="FontStyle12"/>
          <w:rFonts w:ascii="Times New Roman" w:hAnsi="Times New Roman" w:cs="Times New Roman"/>
          <w:b w:val="0"/>
        </w:rPr>
        <w:t>Победителям</w:t>
      </w:r>
      <w:r w:rsidR="00B521F9" w:rsidRPr="00A20275">
        <w:rPr>
          <w:rStyle w:val="FontStyle12"/>
          <w:rFonts w:ascii="Times New Roman" w:hAnsi="Times New Roman" w:cs="Times New Roman"/>
          <w:b w:val="0"/>
        </w:rPr>
        <w:t xml:space="preserve"> высылается Инструкция по регистрации в электронной системе Фонда</w:t>
      </w:r>
      <w:r>
        <w:rPr>
          <w:rStyle w:val="FontStyle12"/>
          <w:rFonts w:ascii="Times New Roman" w:hAnsi="Times New Roman" w:cs="Times New Roman"/>
          <w:b w:val="0"/>
        </w:rPr>
        <w:t>.  П</w:t>
      </w:r>
      <w:r w:rsidR="00B521F9" w:rsidRPr="00A20275">
        <w:rPr>
          <w:rStyle w:val="FontStyle12"/>
          <w:rFonts w:ascii="Times New Roman" w:hAnsi="Times New Roman" w:cs="Times New Roman"/>
          <w:b w:val="0"/>
        </w:rPr>
        <w:t>обедители Программы заполняют карточку физического лица</w:t>
      </w:r>
      <w:r w:rsidR="00A20275" w:rsidRPr="00A20275">
        <w:rPr>
          <w:rStyle w:val="FontStyle12"/>
          <w:rFonts w:ascii="Times New Roman" w:hAnsi="Times New Roman" w:cs="Times New Roman"/>
          <w:b w:val="0"/>
        </w:rPr>
        <w:t xml:space="preserve"> и</w:t>
      </w:r>
      <w:r w:rsidR="00B521F9" w:rsidRPr="00A20275">
        <w:rPr>
          <w:rStyle w:val="FontStyle12"/>
          <w:rFonts w:ascii="Times New Roman" w:hAnsi="Times New Roman" w:cs="Times New Roman"/>
          <w:b w:val="0"/>
        </w:rPr>
        <w:t xml:space="preserve"> данные о своем проекте</w:t>
      </w:r>
      <w:r w:rsidR="00A20275" w:rsidRPr="00A20275">
        <w:rPr>
          <w:rStyle w:val="FontStyle12"/>
          <w:rFonts w:ascii="Times New Roman" w:hAnsi="Times New Roman" w:cs="Times New Roman"/>
          <w:b w:val="0"/>
        </w:rPr>
        <w:t xml:space="preserve">. Форма договора с приложениями (техническое задание, календарный план и смета) генерируется системой. Документы, поступившие в Фонд, проверяются кураторами группы организации программы «УМНИК» и отделом финансирования проектов, после чего подписываются генеральным директором и передаются на исполнение. </w:t>
      </w:r>
    </w:p>
    <w:p w:rsidR="00C63AEB" w:rsidRPr="00C63AEB" w:rsidRDefault="00734879" w:rsidP="00734879">
      <w:pPr>
        <w:pStyle w:val="Style1"/>
        <w:widowControl/>
        <w:spacing w:before="72" w:line="240" w:lineRule="auto"/>
        <w:ind w:firstLine="709"/>
        <w:contextualSpacing/>
        <w:jc w:val="both"/>
        <w:rPr>
          <w:rStyle w:val="FontStyle12"/>
          <w:rFonts w:ascii="Times New Roman" w:hAnsi="Times New Roman" w:cs="Times New Roman"/>
          <w:b w:val="0"/>
        </w:rPr>
      </w:pPr>
      <w:r>
        <w:rPr>
          <w:rStyle w:val="FontStyle12"/>
          <w:rFonts w:ascii="Times New Roman" w:hAnsi="Times New Roman" w:cs="Times New Roman"/>
          <w:b w:val="0"/>
        </w:rPr>
        <w:t>Победитель программы «УМНИК» не может одновременно являться директором малого инновационного предприятия, финансируемого по программе «СТАРТ».</w:t>
      </w:r>
      <w:r w:rsidR="00A20275" w:rsidRPr="00A20275">
        <w:rPr>
          <w:rStyle w:val="FontStyle12"/>
          <w:rFonts w:ascii="Times New Roman" w:hAnsi="Times New Roman" w:cs="Times New Roman"/>
          <w:b w:val="0"/>
        </w:rPr>
        <w:t xml:space="preserve"> </w:t>
      </w:r>
      <w:r w:rsidR="00B521F9" w:rsidRPr="00A20275">
        <w:rPr>
          <w:rStyle w:val="FontStyle12"/>
          <w:rFonts w:ascii="Times New Roman" w:hAnsi="Times New Roman" w:cs="Times New Roman"/>
          <w:b w:val="0"/>
        </w:rPr>
        <w:t xml:space="preserve"> </w:t>
      </w:r>
    </w:p>
    <w:p w:rsidR="00F63662" w:rsidRPr="00996A1F" w:rsidRDefault="00A20275" w:rsidP="00DB3DF0">
      <w:pPr>
        <w:pStyle w:val="1"/>
        <w:numPr>
          <w:ilvl w:val="0"/>
          <w:numId w:val="19"/>
        </w:numPr>
        <w:jc w:val="left"/>
        <w:rPr>
          <w:bCs w:val="0"/>
          <w:szCs w:val="28"/>
        </w:rPr>
      </w:pPr>
      <w:r>
        <w:rPr>
          <w:rStyle w:val="FontStyle12"/>
          <w:rFonts w:ascii="Times New Roman" w:hAnsi="Times New Roman" w:cs="Times New Roman"/>
          <w:b/>
        </w:rPr>
        <w:t xml:space="preserve"> Выполнение</w:t>
      </w:r>
      <w:r w:rsidR="003A7558" w:rsidRPr="00A20275">
        <w:rPr>
          <w:rStyle w:val="FontStyle12"/>
          <w:rFonts w:ascii="Times New Roman" w:hAnsi="Times New Roman" w:cs="Times New Roman"/>
          <w:b/>
        </w:rPr>
        <w:t xml:space="preserve"> </w:t>
      </w:r>
      <w:r w:rsidR="00EA0253" w:rsidRPr="00A20275">
        <w:rPr>
          <w:rStyle w:val="FontStyle12"/>
          <w:rFonts w:ascii="Times New Roman" w:hAnsi="Times New Roman" w:cs="Times New Roman"/>
          <w:b/>
        </w:rPr>
        <w:t>НИР</w:t>
      </w:r>
    </w:p>
    <w:p w:rsidR="00F63662" w:rsidRPr="00A20275" w:rsidRDefault="009F6B8E" w:rsidP="00A20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Финансирование Программы «УМНИК» продолжается</w:t>
      </w:r>
      <w:r w:rsidR="00F63662"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 2 года. Финансирование научно-исследовательских работ (НИР), проводимых по Программе, предоставляется в виде гранта.</w:t>
      </w:r>
    </w:p>
    <w:p w:rsidR="00F63662" w:rsidRPr="00A20275" w:rsidRDefault="00F63662" w:rsidP="00A20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75">
        <w:rPr>
          <w:rFonts w:ascii="Times New Roman" w:hAnsi="Times New Roman" w:cs="Times New Roman"/>
          <w:color w:val="000000"/>
          <w:sz w:val="28"/>
          <w:szCs w:val="28"/>
        </w:rPr>
        <w:t>Грантом называются денежные и иные средства, передаваемые безвозмездно и безвозвратно гражданам на осуществление конкретных научн</w:t>
      </w:r>
      <w:r w:rsidR="009F6B8E">
        <w:rPr>
          <w:rFonts w:ascii="Times New Roman" w:hAnsi="Times New Roman" w:cs="Times New Roman"/>
          <w:color w:val="000000"/>
          <w:sz w:val="28"/>
          <w:szCs w:val="28"/>
        </w:rPr>
        <w:t xml:space="preserve">о-исследовательских 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>работ на условиях, предусмотренных грантодателями.</w:t>
      </w:r>
    </w:p>
    <w:p w:rsidR="00F63662" w:rsidRPr="00A20275" w:rsidRDefault="00F63662" w:rsidP="00A20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Гранты предоставляются за счет средств субсидии, предоставленной Фонду в соответствии с абзацем вторым пункта 1 статьи 78.1 Бюджетного кодекса Российской Федерации, в пределах бюджетных ассигнований и лимитов бюджетных обязательств, утвержденных Фонду на соответствующий финансовый год и плановый период. Предоставление указанных субсидий Фонду осуществляется в соответствии с постановлением Правительства Российской Федерации от 20 марта 2013 года №246.               </w:t>
      </w:r>
    </w:p>
    <w:p w:rsidR="0068094D" w:rsidRDefault="00F63662" w:rsidP="00A20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75">
        <w:rPr>
          <w:rFonts w:ascii="Times New Roman" w:hAnsi="Times New Roman" w:cs="Times New Roman"/>
          <w:color w:val="000000"/>
          <w:sz w:val="28"/>
          <w:szCs w:val="28"/>
        </w:rPr>
        <w:t>Грант предоставляется на основании договора (соглашения) (далее договор), заключенного между Фондом и победителем Программы. Размер гранта составляет 400 000 (четыреста тысяч) рублей на два года. На каждый год выполнения НИР заключается договор на 200 000 (двести тысяч) рублей</w:t>
      </w:r>
      <w:r w:rsidR="00506027" w:rsidRPr="00A20275">
        <w:rPr>
          <w:rFonts w:ascii="Times New Roman" w:hAnsi="Times New Roman" w:cs="Times New Roman"/>
          <w:color w:val="000000"/>
          <w:sz w:val="28"/>
          <w:szCs w:val="28"/>
        </w:rPr>
        <w:t>. Перечисление гранта получателю осуществляется в сроки, установленные в договоре, на счет, открытый физическим лицом в банке. После заключения договора с Фондом, победитель получает аванс 100 000 (сто тысяч) рублей на первую половину года работы. Далее Исполнителем в Фонд направляется научно-технический отчет о проведенной НИР, проводится экспертиза отчета, и Исполнитель получает оставшуюся сумму 100 000 (сто тысяч) рублей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>. В случае вы</w:t>
      </w:r>
      <w:r w:rsidR="00506027"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полнения работ за первый год и 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>положительного решения экспертного совета при рассмотрении заключительного годового отчета</w:t>
      </w:r>
      <w:r w:rsidR="00506027"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 (в рамках регионального финального отбора по Программе)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>, исполнитель НИР получает право на заключение договора на получение гранта в размере 200 000 (двухсот тысяч) рублей на второй год проведения Программы.</w:t>
      </w:r>
    </w:p>
    <w:p w:rsidR="00F63662" w:rsidRPr="00A20275" w:rsidRDefault="00F63662" w:rsidP="00A20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договоре предусматриваются, в том числе, следующие положения:</w:t>
      </w:r>
    </w:p>
    <w:p w:rsidR="00F63662" w:rsidRPr="00A20275" w:rsidRDefault="00F63662" w:rsidP="00A2027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75">
        <w:rPr>
          <w:rFonts w:ascii="Times New Roman" w:hAnsi="Times New Roman" w:cs="Times New Roman"/>
          <w:color w:val="000000"/>
          <w:sz w:val="28"/>
          <w:szCs w:val="28"/>
        </w:rPr>
        <w:t>целевое назначение гранта;</w:t>
      </w:r>
    </w:p>
    <w:p w:rsidR="00F63662" w:rsidRPr="00A20275" w:rsidRDefault="00F63662" w:rsidP="00A2027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размер гранта; </w:t>
      </w:r>
    </w:p>
    <w:p w:rsidR="00F63662" w:rsidRPr="00A20275" w:rsidRDefault="00F63662" w:rsidP="00A2027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75">
        <w:rPr>
          <w:rFonts w:ascii="Times New Roman" w:hAnsi="Times New Roman" w:cs="Times New Roman"/>
          <w:color w:val="000000"/>
          <w:sz w:val="28"/>
          <w:szCs w:val="28"/>
        </w:rPr>
        <w:t>перечень работ, осуществляемых получателем гранта;</w:t>
      </w:r>
    </w:p>
    <w:p w:rsidR="00F63662" w:rsidRPr="00A20275" w:rsidRDefault="00F63662" w:rsidP="00A2027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75">
        <w:rPr>
          <w:rFonts w:ascii="Times New Roman" w:hAnsi="Times New Roman" w:cs="Times New Roman"/>
          <w:color w:val="000000"/>
          <w:sz w:val="28"/>
          <w:szCs w:val="28"/>
        </w:rPr>
        <w:t>сроки выполнения работ, осуществляемых получателем гранта;</w:t>
      </w:r>
    </w:p>
    <w:p w:rsidR="00F63662" w:rsidRPr="00A20275" w:rsidRDefault="00F63662" w:rsidP="00A2027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75">
        <w:rPr>
          <w:rFonts w:ascii="Times New Roman" w:hAnsi="Times New Roman" w:cs="Times New Roman"/>
          <w:color w:val="000000"/>
          <w:sz w:val="28"/>
          <w:szCs w:val="28"/>
        </w:rPr>
        <w:t>график перечисления гранта;</w:t>
      </w:r>
    </w:p>
    <w:p w:rsidR="00F63662" w:rsidRPr="00A20275" w:rsidRDefault="00F63662" w:rsidP="00A2027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 сроки представления отчетности об осуществлении расходов, источником финансового обеспечения которых является грант, согласно утвержденной смете расходов, по форме, установленной Фондом, а также научно-технического отчета; </w:t>
      </w:r>
    </w:p>
    <w:p w:rsidR="00F63662" w:rsidRDefault="00F63662" w:rsidP="00A2027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</w:t>
      </w:r>
      <w:r w:rsidR="0068094D">
        <w:rPr>
          <w:rFonts w:ascii="Times New Roman" w:hAnsi="Times New Roman" w:cs="Times New Roman"/>
          <w:color w:val="000000"/>
          <w:sz w:val="28"/>
          <w:szCs w:val="28"/>
        </w:rPr>
        <w:t>за нарушение положений договора;</w:t>
      </w:r>
    </w:p>
    <w:p w:rsidR="00F63662" w:rsidRPr="00A20275" w:rsidRDefault="00BB2A0D" w:rsidP="00A20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типовом договоре на получение гранта предусмотрен аспект публичного раскрытия информации и обязательства грантополучателя о мониторинге его работы в течение определенного срока по окончании гранта.</w:t>
      </w:r>
      <w:r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662" w:rsidRPr="00A20275">
        <w:rPr>
          <w:rFonts w:ascii="Times New Roman" w:hAnsi="Times New Roman" w:cs="Times New Roman"/>
          <w:color w:val="000000"/>
          <w:sz w:val="28"/>
          <w:szCs w:val="28"/>
        </w:rPr>
        <w:t>Эффективность расходов на НИР в отчетном финансовом году, источником финансового обеспечения которых является грант, оценивается Фондом на основании отчетов,  представленных получателем гранта</w:t>
      </w:r>
      <w:r w:rsidR="00770907" w:rsidRPr="00A2027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отчетом, представленным </w:t>
      </w:r>
      <w:r w:rsidR="0053738E" w:rsidRPr="00A20275">
        <w:rPr>
          <w:rFonts w:ascii="Times New Roman" w:hAnsi="Times New Roman" w:cs="Times New Roman"/>
          <w:color w:val="000000"/>
          <w:sz w:val="28"/>
          <w:szCs w:val="28"/>
        </w:rPr>
        <w:t>предприятием-монитором, отслеживающим в течение всего срока работы пос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ледовательность исполнения НИР. </w:t>
      </w:r>
    </w:p>
    <w:p w:rsidR="00F63662" w:rsidRPr="00A20275" w:rsidRDefault="00F63662" w:rsidP="00A20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75">
        <w:rPr>
          <w:rFonts w:ascii="Times New Roman" w:hAnsi="Times New Roman" w:cs="Times New Roman"/>
          <w:color w:val="000000"/>
          <w:sz w:val="28"/>
          <w:szCs w:val="28"/>
        </w:rPr>
        <w:t>В случае нарушения получателем гранта обязательств, предусмотренных договором, Фонд принимает решение о его расторжении.</w:t>
      </w:r>
    </w:p>
    <w:p w:rsidR="00A20275" w:rsidRPr="002930AB" w:rsidRDefault="00F63662" w:rsidP="002930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275">
        <w:rPr>
          <w:rFonts w:ascii="Times New Roman" w:hAnsi="Times New Roman" w:cs="Times New Roman"/>
          <w:color w:val="000000"/>
          <w:sz w:val="28"/>
          <w:szCs w:val="28"/>
        </w:rPr>
        <w:t>В случае нецелевого использования, грант подлежит взысканию в доход Федерального бюджета в соответствии с законодательством РФ.</w:t>
      </w:r>
    </w:p>
    <w:p w:rsidR="00D244F1" w:rsidRPr="00C63AEB" w:rsidRDefault="00A20275" w:rsidP="00C63AEB">
      <w:pPr>
        <w:pStyle w:val="a5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3DF0">
        <w:rPr>
          <w:rStyle w:val="FontStyle12"/>
          <w:rFonts w:ascii="Times New Roman" w:hAnsi="Times New Roman" w:cs="Times New Roman"/>
          <w:b w:val="0"/>
        </w:rPr>
        <w:t xml:space="preserve"> </w:t>
      </w:r>
      <w:r w:rsidRPr="00DB3DF0">
        <w:rPr>
          <w:rStyle w:val="FontStyle12"/>
          <w:rFonts w:ascii="Times New Roman" w:hAnsi="Times New Roman" w:cs="Times New Roman"/>
        </w:rPr>
        <w:t>Переход на 2-ой год</w:t>
      </w:r>
    </w:p>
    <w:p w:rsidR="00A20275" w:rsidRPr="00D529D7" w:rsidRDefault="00A20275" w:rsidP="00D529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529D7">
        <w:rPr>
          <w:rFonts w:ascii="Times New Roman" w:hAnsi="Times New Roman"/>
          <w:color w:val="000000"/>
          <w:sz w:val="28"/>
          <w:szCs w:val="28"/>
        </w:rPr>
        <w:t>Победителям, закончившим 1-й год программы «УМНИК», необходимо</w:t>
      </w:r>
      <w:r w:rsidR="00D529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29D7">
        <w:rPr>
          <w:rFonts w:ascii="Times New Roman" w:hAnsi="Times New Roman"/>
          <w:color w:val="000000"/>
          <w:sz w:val="28"/>
          <w:szCs w:val="28"/>
        </w:rPr>
        <w:t xml:space="preserve">сдать заключительный отчет в </w:t>
      </w:r>
      <w:r w:rsidR="00D529D7">
        <w:rPr>
          <w:rFonts w:ascii="Times New Roman" w:hAnsi="Times New Roman"/>
          <w:color w:val="000000"/>
          <w:sz w:val="28"/>
          <w:szCs w:val="28"/>
        </w:rPr>
        <w:t xml:space="preserve">Фонд, </w:t>
      </w:r>
      <w:r w:rsidRPr="00D529D7">
        <w:rPr>
          <w:rFonts w:ascii="Times New Roman" w:hAnsi="Times New Roman"/>
          <w:sz w:val="28"/>
          <w:szCs w:val="28"/>
        </w:rPr>
        <w:t>по утвержденной форме с приложениями</w:t>
      </w:r>
      <w:r w:rsidR="00D529D7">
        <w:rPr>
          <w:rFonts w:ascii="Times New Roman" w:hAnsi="Times New Roman"/>
          <w:sz w:val="28"/>
          <w:szCs w:val="28"/>
        </w:rPr>
        <w:t>,</w:t>
      </w:r>
      <w:r w:rsidR="00D529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29D7">
        <w:rPr>
          <w:rFonts w:ascii="Times New Roman" w:hAnsi="Times New Roman"/>
          <w:sz w:val="28"/>
          <w:szCs w:val="28"/>
        </w:rPr>
        <w:t>подать заявление на участие в меропри</w:t>
      </w:r>
      <w:r w:rsidR="00D529D7">
        <w:rPr>
          <w:rFonts w:ascii="Times New Roman" w:hAnsi="Times New Roman"/>
          <w:sz w:val="28"/>
          <w:szCs w:val="28"/>
        </w:rPr>
        <w:t>ятии по переходу на второй год, з</w:t>
      </w:r>
      <w:r w:rsidRPr="00D529D7">
        <w:rPr>
          <w:rFonts w:ascii="Times New Roman" w:hAnsi="Times New Roman"/>
          <w:sz w:val="28"/>
          <w:szCs w:val="28"/>
        </w:rPr>
        <w:t>аявление передается региональному представителю Фонда (для г. Москвы – координатору программы «УМНИК» в ВУЗе)</w:t>
      </w:r>
      <w:r w:rsidR="00D529D7">
        <w:rPr>
          <w:rFonts w:ascii="Times New Roman" w:hAnsi="Times New Roman"/>
          <w:sz w:val="28"/>
          <w:szCs w:val="28"/>
        </w:rPr>
        <w:t>,</w:t>
      </w:r>
      <w:r w:rsidR="00D529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29D7">
        <w:rPr>
          <w:rFonts w:ascii="Times New Roman" w:hAnsi="Times New Roman"/>
          <w:sz w:val="28"/>
          <w:szCs w:val="28"/>
        </w:rPr>
        <w:t>подготовить презентацию в соответствии с критериями отбора при рассмотрении проектов, переходящих на 2-й год по программе «УМНИК»</w:t>
      </w:r>
      <w:r w:rsidR="00D529D7">
        <w:rPr>
          <w:rFonts w:ascii="Times New Roman" w:hAnsi="Times New Roman"/>
          <w:sz w:val="28"/>
          <w:szCs w:val="28"/>
        </w:rPr>
        <w:t>.</w:t>
      </w:r>
      <w:proofErr w:type="gramEnd"/>
    </w:p>
    <w:p w:rsidR="00D529D7" w:rsidRDefault="00D529D7" w:rsidP="00D52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участник Программы </w:t>
      </w:r>
      <w:r w:rsidR="00A20275" w:rsidRPr="00D529D7">
        <w:rPr>
          <w:rFonts w:ascii="Times New Roman" w:hAnsi="Times New Roman"/>
          <w:sz w:val="28"/>
          <w:szCs w:val="28"/>
        </w:rPr>
        <w:t>в очном порядке</w:t>
      </w:r>
      <w:r>
        <w:rPr>
          <w:rFonts w:ascii="Times New Roman" w:hAnsi="Times New Roman"/>
          <w:sz w:val="28"/>
          <w:szCs w:val="28"/>
        </w:rPr>
        <w:t xml:space="preserve"> защищает</w:t>
      </w:r>
      <w:r w:rsidR="00A20275" w:rsidRPr="00D529D7">
        <w:rPr>
          <w:rFonts w:ascii="Times New Roman" w:hAnsi="Times New Roman"/>
          <w:sz w:val="28"/>
          <w:szCs w:val="28"/>
        </w:rPr>
        <w:t xml:space="preserve"> презентацию на  м</w:t>
      </w:r>
      <w:r>
        <w:rPr>
          <w:rFonts w:ascii="Times New Roman" w:hAnsi="Times New Roman"/>
          <w:sz w:val="28"/>
          <w:szCs w:val="28"/>
        </w:rPr>
        <w:t>ероприятии по переходу на 2-ой</w:t>
      </w:r>
      <w:r w:rsidR="00A20275" w:rsidRPr="00D529D7">
        <w:rPr>
          <w:rFonts w:ascii="Times New Roman" w:hAnsi="Times New Roman"/>
          <w:sz w:val="28"/>
          <w:szCs w:val="28"/>
        </w:rPr>
        <w:t xml:space="preserve"> год.</w:t>
      </w:r>
    </w:p>
    <w:p w:rsidR="00A20275" w:rsidRPr="00D529D7" w:rsidRDefault="00A20275" w:rsidP="00D52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9D7">
        <w:rPr>
          <w:rFonts w:ascii="Times New Roman" w:hAnsi="Times New Roman"/>
          <w:color w:val="000000"/>
          <w:sz w:val="28"/>
          <w:szCs w:val="28"/>
        </w:rPr>
        <w:t>Региональному представителю Фонда (для г. Москвы – координатору программы «УМНИК» в ВУЗе) необходимо:</w:t>
      </w:r>
    </w:p>
    <w:p w:rsidR="00A20275" w:rsidRPr="00D529D7" w:rsidRDefault="00D529D7" w:rsidP="00D52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0275" w:rsidRPr="00D529D7">
        <w:rPr>
          <w:rFonts w:ascii="Times New Roman" w:hAnsi="Times New Roman"/>
          <w:sz w:val="28"/>
          <w:szCs w:val="28"/>
        </w:rPr>
        <w:t>получить от победителей, закончивших 1-й год программы «УМНИК», заявления на участие в мероприятии по переходу на 2-й год;</w:t>
      </w:r>
    </w:p>
    <w:p w:rsidR="00A20275" w:rsidRPr="00D529D7" w:rsidRDefault="00D529D7" w:rsidP="00D529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0275" w:rsidRPr="00D529D7">
        <w:rPr>
          <w:rFonts w:ascii="Times New Roman" w:hAnsi="Times New Roman"/>
          <w:sz w:val="28"/>
          <w:szCs w:val="28"/>
        </w:rPr>
        <w:t>провести инструктаж победителей, закончивших 1-й год программы «УМНИК», представляющих свои проекты для перехода на 2-й год;</w:t>
      </w:r>
    </w:p>
    <w:p w:rsidR="00A20275" w:rsidRDefault="00D529D7" w:rsidP="00D52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A20275" w:rsidRPr="00D529D7">
        <w:rPr>
          <w:rFonts w:ascii="Times New Roman" w:hAnsi="Times New Roman"/>
          <w:sz w:val="28"/>
          <w:szCs w:val="28"/>
        </w:rPr>
        <w:t>ключить выступления  победителей, законч</w:t>
      </w:r>
      <w:r w:rsidR="00DB3DF0">
        <w:rPr>
          <w:rFonts w:ascii="Times New Roman" w:hAnsi="Times New Roman"/>
          <w:sz w:val="28"/>
          <w:szCs w:val="28"/>
        </w:rPr>
        <w:t>ивших 1-й год программы «УМНИК»</w:t>
      </w:r>
      <w:r w:rsidR="00DB3DF0" w:rsidRPr="00DB3DF0">
        <w:rPr>
          <w:rFonts w:ascii="Times New Roman" w:hAnsi="Times New Roman"/>
          <w:sz w:val="28"/>
          <w:szCs w:val="28"/>
        </w:rPr>
        <w:t xml:space="preserve"> </w:t>
      </w:r>
      <w:r w:rsidR="00DB3DF0">
        <w:rPr>
          <w:rFonts w:ascii="Times New Roman" w:hAnsi="Times New Roman"/>
          <w:sz w:val="28"/>
          <w:szCs w:val="28"/>
        </w:rPr>
        <w:t>и</w:t>
      </w:r>
      <w:r w:rsidR="00A20275" w:rsidRPr="00D529D7">
        <w:rPr>
          <w:rFonts w:ascii="Times New Roman" w:hAnsi="Times New Roman"/>
          <w:sz w:val="28"/>
          <w:szCs w:val="28"/>
        </w:rPr>
        <w:t xml:space="preserve"> представляющих свои проекты для перехода на 2-й год, в программу финального отбора</w:t>
      </w:r>
      <w:r w:rsidR="00DB3DF0">
        <w:rPr>
          <w:rFonts w:ascii="Times New Roman" w:hAnsi="Times New Roman"/>
          <w:sz w:val="28"/>
          <w:szCs w:val="28"/>
        </w:rPr>
        <w:t>.</w:t>
      </w:r>
    </w:p>
    <w:p w:rsidR="00A20275" w:rsidRPr="00C63AEB" w:rsidRDefault="00DB3DF0" w:rsidP="00C63A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Победители программы, успешно защитившие проекты</w:t>
      </w:r>
      <w:r w:rsidR="006049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04922">
        <w:rPr>
          <w:rFonts w:ascii="Times New Roman" w:hAnsi="Times New Roman"/>
          <w:color w:val="000000"/>
          <w:sz w:val="28"/>
          <w:szCs w:val="28"/>
        </w:rPr>
        <w:t>заключают с Фондом</w:t>
      </w:r>
      <w:r w:rsidRPr="00A20275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604922">
        <w:rPr>
          <w:rFonts w:ascii="Times New Roman" w:hAnsi="Times New Roman"/>
          <w:color w:val="000000"/>
          <w:sz w:val="28"/>
          <w:szCs w:val="28"/>
        </w:rPr>
        <w:t xml:space="preserve"> на 2-ой год финансирования</w:t>
      </w:r>
      <w:r w:rsidRPr="00A20275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604922">
        <w:rPr>
          <w:rFonts w:ascii="Times New Roman" w:hAnsi="Times New Roman"/>
          <w:color w:val="000000"/>
          <w:sz w:val="28"/>
          <w:szCs w:val="28"/>
        </w:rPr>
        <w:t xml:space="preserve"> сумму</w:t>
      </w:r>
      <w:r w:rsidRPr="00A20275">
        <w:rPr>
          <w:rFonts w:ascii="Times New Roman" w:hAnsi="Times New Roman"/>
          <w:color w:val="000000"/>
          <w:sz w:val="28"/>
          <w:szCs w:val="28"/>
        </w:rPr>
        <w:t xml:space="preserve"> 200 000 (двести тысяч) рублей. Перечисление гранта получателю осуществляется в сроки, установленные в договоре, на счет, открытый физическим лицом в банке. По</w:t>
      </w:r>
      <w:r w:rsidR="00604922">
        <w:rPr>
          <w:rFonts w:ascii="Times New Roman" w:hAnsi="Times New Roman"/>
          <w:color w:val="000000"/>
          <w:sz w:val="28"/>
          <w:szCs w:val="28"/>
        </w:rPr>
        <w:t>сле заключения договора</w:t>
      </w:r>
      <w:r w:rsidRPr="00A20275">
        <w:rPr>
          <w:rFonts w:ascii="Times New Roman" w:hAnsi="Times New Roman"/>
          <w:color w:val="000000"/>
          <w:sz w:val="28"/>
          <w:szCs w:val="28"/>
        </w:rPr>
        <w:t xml:space="preserve"> победитель получает аванс 100 000 (сто тысяч) рублей на первую половину года работы. Далее Исполнителем в Фонд направляется научно-технический отчет о проведенной НИР, проводится экспертиза отчета, и Исполнитель получает оставшуюся сумму 100 000 </w:t>
      </w:r>
      <w:r w:rsidRPr="00A20275">
        <w:rPr>
          <w:rFonts w:ascii="Times New Roman" w:hAnsi="Times New Roman"/>
          <w:color w:val="000000"/>
          <w:sz w:val="28"/>
          <w:szCs w:val="28"/>
        </w:rPr>
        <w:lastRenderedPageBreak/>
        <w:t>(сто тысяч) рублей</w:t>
      </w:r>
      <w:r w:rsidR="00604922">
        <w:rPr>
          <w:rFonts w:ascii="Times New Roman" w:hAnsi="Times New Roman"/>
          <w:color w:val="000000"/>
          <w:sz w:val="28"/>
          <w:szCs w:val="28"/>
        </w:rPr>
        <w:t>. В конце второго года исследований победитель направляет в Фонд заключительный научно-технический отчет.</w:t>
      </w:r>
    </w:p>
    <w:p w:rsidR="00A20275" w:rsidRPr="00A20275" w:rsidRDefault="00A20275" w:rsidP="00A20275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D244F1" w:rsidRPr="00A20275" w:rsidRDefault="00D244F1" w:rsidP="00D10E5E">
      <w:pPr>
        <w:pStyle w:val="a6"/>
        <w:rPr>
          <w:rFonts w:ascii="Times New Roman" w:hAnsi="Times New Roman"/>
          <w:sz w:val="28"/>
          <w:szCs w:val="28"/>
        </w:rPr>
      </w:pPr>
    </w:p>
    <w:sectPr w:rsidR="00D244F1" w:rsidRPr="00A20275" w:rsidSect="00DB3DF0">
      <w:headerReference w:type="default" r:id="rId9"/>
      <w:footerReference w:type="default" r:id="rId10"/>
      <w:footerReference w:type="first" r:id="rId11"/>
      <w:pgSz w:w="11906" w:h="16838"/>
      <w:pgMar w:top="709" w:right="566" w:bottom="28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9C" w:rsidRDefault="00D5789C" w:rsidP="00C8326B">
      <w:pPr>
        <w:spacing w:after="0" w:line="240" w:lineRule="auto"/>
      </w:pPr>
      <w:r>
        <w:separator/>
      </w:r>
    </w:p>
  </w:endnote>
  <w:endnote w:type="continuationSeparator" w:id="0">
    <w:p w:rsidR="00D5789C" w:rsidRDefault="00D5789C" w:rsidP="00C8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8165"/>
      <w:docPartObj>
        <w:docPartGallery w:val="Page Numbers (Bottom of Page)"/>
        <w:docPartUnique/>
      </w:docPartObj>
    </w:sdtPr>
    <w:sdtEndPr/>
    <w:sdtContent>
      <w:p w:rsidR="00A20275" w:rsidRDefault="0073487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2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0275" w:rsidRDefault="00A202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75" w:rsidRDefault="00A20275" w:rsidP="00B5795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9C" w:rsidRDefault="00D5789C" w:rsidP="00C8326B">
      <w:pPr>
        <w:spacing w:after="0" w:line="240" w:lineRule="auto"/>
      </w:pPr>
      <w:r>
        <w:separator/>
      </w:r>
    </w:p>
  </w:footnote>
  <w:footnote w:type="continuationSeparator" w:id="0">
    <w:p w:rsidR="00D5789C" w:rsidRDefault="00D5789C" w:rsidP="00C8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AD" w:rsidRPr="00C641AD" w:rsidRDefault="00C641AD" w:rsidP="00C641AD">
    <w:pPr>
      <w:pStyle w:val="a6"/>
      <w:jc w:val="right"/>
      <w:rPr>
        <w:sz w:val="18"/>
      </w:rPr>
    </w:pPr>
    <w:r>
      <w:rPr>
        <w:szCs w:val="28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665"/>
    <w:multiLevelType w:val="hybridMultilevel"/>
    <w:tmpl w:val="D81A0D32"/>
    <w:lvl w:ilvl="0" w:tplc="C45ED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427D5"/>
    <w:multiLevelType w:val="hybridMultilevel"/>
    <w:tmpl w:val="8CDAF114"/>
    <w:lvl w:ilvl="0" w:tplc="00B2003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0D66408F"/>
    <w:multiLevelType w:val="multilevel"/>
    <w:tmpl w:val="B9D00A50"/>
    <w:lvl w:ilvl="0">
      <w:start w:val="1"/>
      <w:numFmt w:val="upperRoman"/>
      <w:lvlText w:val="%1."/>
      <w:lvlJc w:val="left"/>
      <w:pPr>
        <w:ind w:left="2782" w:hanging="108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3">
    <w:nsid w:val="0DD42EA7"/>
    <w:multiLevelType w:val="hybridMultilevel"/>
    <w:tmpl w:val="0A74711C"/>
    <w:lvl w:ilvl="0" w:tplc="CE1CC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41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A2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29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6B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420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263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88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AF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3408C"/>
    <w:multiLevelType w:val="hybridMultilevel"/>
    <w:tmpl w:val="F2A0A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A267D0"/>
    <w:multiLevelType w:val="multilevel"/>
    <w:tmpl w:val="A5CE3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96" w:hanging="2160"/>
      </w:pPr>
      <w:rPr>
        <w:rFonts w:hint="default"/>
      </w:rPr>
    </w:lvl>
  </w:abstractNum>
  <w:abstractNum w:abstractNumId="6">
    <w:nsid w:val="1BA30366"/>
    <w:multiLevelType w:val="hybridMultilevel"/>
    <w:tmpl w:val="827E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F2C80"/>
    <w:multiLevelType w:val="hybridMultilevel"/>
    <w:tmpl w:val="C58C2900"/>
    <w:lvl w:ilvl="0" w:tplc="6F70869A">
      <w:start w:val="2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FA56E7"/>
    <w:multiLevelType w:val="hybridMultilevel"/>
    <w:tmpl w:val="0DF28324"/>
    <w:lvl w:ilvl="0" w:tplc="0E80A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2A386859"/>
    <w:multiLevelType w:val="hybridMultilevel"/>
    <w:tmpl w:val="76A400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B9A7D39"/>
    <w:multiLevelType w:val="hybridMultilevel"/>
    <w:tmpl w:val="73E0D25C"/>
    <w:lvl w:ilvl="0" w:tplc="967A75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630E9F"/>
    <w:multiLevelType w:val="hybridMultilevel"/>
    <w:tmpl w:val="D4845DA4"/>
    <w:lvl w:ilvl="0" w:tplc="1F2648D0">
      <w:start w:val="55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45B68"/>
    <w:multiLevelType w:val="hybridMultilevel"/>
    <w:tmpl w:val="C8EECD64"/>
    <w:lvl w:ilvl="0" w:tplc="22FA392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8666DC9"/>
    <w:multiLevelType w:val="hybridMultilevel"/>
    <w:tmpl w:val="E90AC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1379CC"/>
    <w:multiLevelType w:val="hybridMultilevel"/>
    <w:tmpl w:val="56EE5952"/>
    <w:lvl w:ilvl="0" w:tplc="6D747596">
      <w:start w:val="2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263AC"/>
    <w:multiLevelType w:val="hybridMultilevel"/>
    <w:tmpl w:val="AB486DD6"/>
    <w:lvl w:ilvl="0" w:tplc="4BD46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B34E55"/>
    <w:multiLevelType w:val="hybridMultilevel"/>
    <w:tmpl w:val="B280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756FC"/>
    <w:multiLevelType w:val="hybridMultilevel"/>
    <w:tmpl w:val="E34219AE"/>
    <w:lvl w:ilvl="0" w:tplc="69FA0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E5042"/>
    <w:multiLevelType w:val="hybridMultilevel"/>
    <w:tmpl w:val="50CC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41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A2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29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6B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420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263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88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AF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</w:num>
  <w:num w:numId="9">
    <w:abstractNumId w:val="15"/>
  </w:num>
  <w:num w:numId="10">
    <w:abstractNumId w:val="12"/>
  </w:num>
  <w:num w:numId="11">
    <w:abstractNumId w:val="2"/>
  </w:num>
  <w:num w:numId="12">
    <w:abstractNumId w:val="3"/>
  </w:num>
  <w:num w:numId="13">
    <w:abstractNumId w:val="18"/>
  </w:num>
  <w:num w:numId="14">
    <w:abstractNumId w:val="11"/>
  </w:num>
  <w:num w:numId="15">
    <w:abstractNumId w:val="4"/>
  </w:num>
  <w:num w:numId="16">
    <w:abstractNumId w:val="13"/>
  </w:num>
  <w:num w:numId="17">
    <w:abstractNumId w:val="6"/>
  </w:num>
  <w:num w:numId="18">
    <w:abstractNumId w:val="14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6E9"/>
    <w:rsid w:val="00003FA3"/>
    <w:rsid w:val="0000558B"/>
    <w:rsid w:val="00005C83"/>
    <w:rsid w:val="0001173A"/>
    <w:rsid w:val="000224FF"/>
    <w:rsid w:val="0004508F"/>
    <w:rsid w:val="000507D6"/>
    <w:rsid w:val="00066EC9"/>
    <w:rsid w:val="00072880"/>
    <w:rsid w:val="000851BD"/>
    <w:rsid w:val="0008678E"/>
    <w:rsid w:val="00092122"/>
    <w:rsid w:val="000925E8"/>
    <w:rsid w:val="00094A14"/>
    <w:rsid w:val="000A2131"/>
    <w:rsid w:val="000A5814"/>
    <w:rsid w:val="000A60A0"/>
    <w:rsid w:val="000C2D5C"/>
    <w:rsid w:val="000C3677"/>
    <w:rsid w:val="000D3EBF"/>
    <w:rsid w:val="000D52C6"/>
    <w:rsid w:val="000F657B"/>
    <w:rsid w:val="00111757"/>
    <w:rsid w:val="001200C0"/>
    <w:rsid w:val="00144647"/>
    <w:rsid w:val="00156810"/>
    <w:rsid w:val="00172E56"/>
    <w:rsid w:val="00174312"/>
    <w:rsid w:val="00175A45"/>
    <w:rsid w:val="00190DB5"/>
    <w:rsid w:val="00194B2D"/>
    <w:rsid w:val="001A4EEA"/>
    <w:rsid w:val="001A56D0"/>
    <w:rsid w:val="001F2690"/>
    <w:rsid w:val="001F6978"/>
    <w:rsid w:val="002052A4"/>
    <w:rsid w:val="002137C5"/>
    <w:rsid w:val="00215BF9"/>
    <w:rsid w:val="002222DC"/>
    <w:rsid w:val="00226587"/>
    <w:rsid w:val="00262730"/>
    <w:rsid w:val="00275DEC"/>
    <w:rsid w:val="002761BC"/>
    <w:rsid w:val="00276D38"/>
    <w:rsid w:val="002817AE"/>
    <w:rsid w:val="00284421"/>
    <w:rsid w:val="002930AB"/>
    <w:rsid w:val="002A44D5"/>
    <w:rsid w:val="002B0A8D"/>
    <w:rsid w:val="002C66F2"/>
    <w:rsid w:val="002D0D21"/>
    <w:rsid w:val="002E264D"/>
    <w:rsid w:val="002F1076"/>
    <w:rsid w:val="003001B5"/>
    <w:rsid w:val="0030196B"/>
    <w:rsid w:val="00303C9D"/>
    <w:rsid w:val="00310CF5"/>
    <w:rsid w:val="00314734"/>
    <w:rsid w:val="00315B15"/>
    <w:rsid w:val="00316FD8"/>
    <w:rsid w:val="00330F50"/>
    <w:rsid w:val="003538DB"/>
    <w:rsid w:val="00354F60"/>
    <w:rsid w:val="003559C3"/>
    <w:rsid w:val="003560E7"/>
    <w:rsid w:val="00356117"/>
    <w:rsid w:val="00384F11"/>
    <w:rsid w:val="003A4CCA"/>
    <w:rsid w:val="003A7558"/>
    <w:rsid w:val="003B157D"/>
    <w:rsid w:val="003B1A01"/>
    <w:rsid w:val="003B4833"/>
    <w:rsid w:val="003C2F6F"/>
    <w:rsid w:val="003D470A"/>
    <w:rsid w:val="003D4DDA"/>
    <w:rsid w:val="003D6EC8"/>
    <w:rsid w:val="003D7505"/>
    <w:rsid w:val="00405722"/>
    <w:rsid w:val="00417E6C"/>
    <w:rsid w:val="0043239A"/>
    <w:rsid w:val="004357D2"/>
    <w:rsid w:val="00437E10"/>
    <w:rsid w:val="00451D74"/>
    <w:rsid w:val="00456A1B"/>
    <w:rsid w:val="00476AFB"/>
    <w:rsid w:val="00491051"/>
    <w:rsid w:val="004922C4"/>
    <w:rsid w:val="00492B7B"/>
    <w:rsid w:val="004A1882"/>
    <w:rsid w:val="004B1CD3"/>
    <w:rsid w:val="004C13F9"/>
    <w:rsid w:val="004C23E4"/>
    <w:rsid w:val="004E43D4"/>
    <w:rsid w:val="004F03BB"/>
    <w:rsid w:val="00506027"/>
    <w:rsid w:val="0051658A"/>
    <w:rsid w:val="00516F9F"/>
    <w:rsid w:val="0052112D"/>
    <w:rsid w:val="00525B5E"/>
    <w:rsid w:val="005346E9"/>
    <w:rsid w:val="0053738E"/>
    <w:rsid w:val="00550F24"/>
    <w:rsid w:val="005577AC"/>
    <w:rsid w:val="00561B80"/>
    <w:rsid w:val="00562441"/>
    <w:rsid w:val="005802BD"/>
    <w:rsid w:val="00587127"/>
    <w:rsid w:val="00595B44"/>
    <w:rsid w:val="005A24FE"/>
    <w:rsid w:val="005A58A0"/>
    <w:rsid w:val="005A79FC"/>
    <w:rsid w:val="005D7505"/>
    <w:rsid w:val="005D7B38"/>
    <w:rsid w:val="005F2DB0"/>
    <w:rsid w:val="00600A80"/>
    <w:rsid w:val="00604922"/>
    <w:rsid w:val="00605EBC"/>
    <w:rsid w:val="0061081B"/>
    <w:rsid w:val="00624D3B"/>
    <w:rsid w:val="00624EC2"/>
    <w:rsid w:val="006349A3"/>
    <w:rsid w:val="006575FD"/>
    <w:rsid w:val="00667643"/>
    <w:rsid w:val="00677C2F"/>
    <w:rsid w:val="0068094D"/>
    <w:rsid w:val="00683D61"/>
    <w:rsid w:val="006A2CC8"/>
    <w:rsid w:val="006A78D7"/>
    <w:rsid w:val="006B30A8"/>
    <w:rsid w:val="006B77B4"/>
    <w:rsid w:val="006D035C"/>
    <w:rsid w:val="006E1725"/>
    <w:rsid w:val="006F0C6B"/>
    <w:rsid w:val="00700E65"/>
    <w:rsid w:val="0070353B"/>
    <w:rsid w:val="007050BA"/>
    <w:rsid w:val="00705686"/>
    <w:rsid w:val="007107B6"/>
    <w:rsid w:val="00715DAA"/>
    <w:rsid w:val="00716921"/>
    <w:rsid w:val="00730DC8"/>
    <w:rsid w:val="00734879"/>
    <w:rsid w:val="007408C3"/>
    <w:rsid w:val="00741C1D"/>
    <w:rsid w:val="00761DD8"/>
    <w:rsid w:val="00770907"/>
    <w:rsid w:val="007905A3"/>
    <w:rsid w:val="007A2668"/>
    <w:rsid w:val="007B2E35"/>
    <w:rsid w:val="007B4797"/>
    <w:rsid w:val="007C452C"/>
    <w:rsid w:val="007C6C9A"/>
    <w:rsid w:val="007E168F"/>
    <w:rsid w:val="007E4D66"/>
    <w:rsid w:val="007F5E32"/>
    <w:rsid w:val="008454D7"/>
    <w:rsid w:val="008457B0"/>
    <w:rsid w:val="008608B6"/>
    <w:rsid w:val="00860B26"/>
    <w:rsid w:val="008612A0"/>
    <w:rsid w:val="0086294F"/>
    <w:rsid w:val="00883573"/>
    <w:rsid w:val="0088721D"/>
    <w:rsid w:val="00887AD7"/>
    <w:rsid w:val="00894296"/>
    <w:rsid w:val="008A0291"/>
    <w:rsid w:val="008C0477"/>
    <w:rsid w:val="008C5609"/>
    <w:rsid w:val="008F37D1"/>
    <w:rsid w:val="00905F99"/>
    <w:rsid w:val="00916B3E"/>
    <w:rsid w:val="00917E52"/>
    <w:rsid w:val="00945686"/>
    <w:rsid w:val="00961092"/>
    <w:rsid w:val="009717E2"/>
    <w:rsid w:val="00972129"/>
    <w:rsid w:val="00973770"/>
    <w:rsid w:val="00976FD8"/>
    <w:rsid w:val="00977589"/>
    <w:rsid w:val="00980EF0"/>
    <w:rsid w:val="0098193C"/>
    <w:rsid w:val="00985A4A"/>
    <w:rsid w:val="00996A1F"/>
    <w:rsid w:val="009A27FD"/>
    <w:rsid w:val="009A2BCA"/>
    <w:rsid w:val="009B257F"/>
    <w:rsid w:val="009E7F1D"/>
    <w:rsid w:val="009F6B8E"/>
    <w:rsid w:val="00A01F1D"/>
    <w:rsid w:val="00A2000C"/>
    <w:rsid w:val="00A20275"/>
    <w:rsid w:val="00A21EB3"/>
    <w:rsid w:val="00A328BC"/>
    <w:rsid w:val="00A45FD1"/>
    <w:rsid w:val="00A71D6A"/>
    <w:rsid w:val="00A97637"/>
    <w:rsid w:val="00AA2F20"/>
    <w:rsid w:val="00AA2F2E"/>
    <w:rsid w:val="00AA5BD7"/>
    <w:rsid w:val="00AB448E"/>
    <w:rsid w:val="00AB6B37"/>
    <w:rsid w:val="00AC3087"/>
    <w:rsid w:val="00AC5453"/>
    <w:rsid w:val="00AC5759"/>
    <w:rsid w:val="00AE5481"/>
    <w:rsid w:val="00B00CB6"/>
    <w:rsid w:val="00B03CE2"/>
    <w:rsid w:val="00B15E91"/>
    <w:rsid w:val="00B371F3"/>
    <w:rsid w:val="00B37E99"/>
    <w:rsid w:val="00B464CB"/>
    <w:rsid w:val="00B521F9"/>
    <w:rsid w:val="00B56991"/>
    <w:rsid w:val="00B5795F"/>
    <w:rsid w:val="00B71CBA"/>
    <w:rsid w:val="00B72630"/>
    <w:rsid w:val="00B73717"/>
    <w:rsid w:val="00B82041"/>
    <w:rsid w:val="00B95C94"/>
    <w:rsid w:val="00BA0BB6"/>
    <w:rsid w:val="00BB2A0D"/>
    <w:rsid w:val="00BC26A3"/>
    <w:rsid w:val="00BD2E25"/>
    <w:rsid w:val="00BD475F"/>
    <w:rsid w:val="00BE75AA"/>
    <w:rsid w:val="00C168E0"/>
    <w:rsid w:val="00C25A7A"/>
    <w:rsid w:val="00C25AB7"/>
    <w:rsid w:val="00C37FD9"/>
    <w:rsid w:val="00C41C1B"/>
    <w:rsid w:val="00C433FC"/>
    <w:rsid w:val="00C51468"/>
    <w:rsid w:val="00C563D1"/>
    <w:rsid w:val="00C610C9"/>
    <w:rsid w:val="00C61CC1"/>
    <w:rsid w:val="00C62863"/>
    <w:rsid w:val="00C63AEB"/>
    <w:rsid w:val="00C641AD"/>
    <w:rsid w:val="00C70AAD"/>
    <w:rsid w:val="00C765A1"/>
    <w:rsid w:val="00C8326B"/>
    <w:rsid w:val="00C878B9"/>
    <w:rsid w:val="00C9225F"/>
    <w:rsid w:val="00CA2413"/>
    <w:rsid w:val="00CA46FE"/>
    <w:rsid w:val="00CB4D29"/>
    <w:rsid w:val="00CD27B8"/>
    <w:rsid w:val="00CD4D61"/>
    <w:rsid w:val="00CE196C"/>
    <w:rsid w:val="00CE6F36"/>
    <w:rsid w:val="00D10E5E"/>
    <w:rsid w:val="00D155B9"/>
    <w:rsid w:val="00D22B59"/>
    <w:rsid w:val="00D244F1"/>
    <w:rsid w:val="00D27457"/>
    <w:rsid w:val="00D27E31"/>
    <w:rsid w:val="00D30BBB"/>
    <w:rsid w:val="00D364FE"/>
    <w:rsid w:val="00D37464"/>
    <w:rsid w:val="00D44072"/>
    <w:rsid w:val="00D44B50"/>
    <w:rsid w:val="00D47A8A"/>
    <w:rsid w:val="00D529D7"/>
    <w:rsid w:val="00D53476"/>
    <w:rsid w:val="00D5789C"/>
    <w:rsid w:val="00D602AB"/>
    <w:rsid w:val="00D60B9C"/>
    <w:rsid w:val="00D63B45"/>
    <w:rsid w:val="00D74145"/>
    <w:rsid w:val="00D7509C"/>
    <w:rsid w:val="00D86480"/>
    <w:rsid w:val="00D87758"/>
    <w:rsid w:val="00D91929"/>
    <w:rsid w:val="00DA7829"/>
    <w:rsid w:val="00DB3DF0"/>
    <w:rsid w:val="00DC494B"/>
    <w:rsid w:val="00DC4CF8"/>
    <w:rsid w:val="00DE638E"/>
    <w:rsid w:val="00DF4A27"/>
    <w:rsid w:val="00DF58B3"/>
    <w:rsid w:val="00E276A0"/>
    <w:rsid w:val="00E31186"/>
    <w:rsid w:val="00E54601"/>
    <w:rsid w:val="00E56EE4"/>
    <w:rsid w:val="00E57C4B"/>
    <w:rsid w:val="00E61721"/>
    <w:rsid w:val="00E672A0"/>
    <w:rsid w:val="00E67503"/>
    <w:rsid w:val="00E67A01"/>
    <w:rsid w:val="00E71C3F"/>
    <w:rsid w:val="00E75322"/>
    <w:rsid w:val="00E873A8"/>
    <w:rsid w:val="00E96497"/>
    <w:rsid w:val="00EA0253"/>
    <w:rsid w:val="00EA596F"/>
    <w:rsid w:val="00EB2E14"/>
    <w:rsid w:val="00EB43A9"/>
    <w:rsid w:val="00EB7F62"/>
    <w:rsid w:val="00EC3EB7"/>
    <w:rsid w:val="00EC71F6"/>
    <w:rsid w:val="00EE6C37"/>
    <w:rsid w:val="00F07E8F"/>
    <w:rsid w:val="00F209E6"/>
    <w:rsid w:val="00F3375E"/>
    <w:rsid w:val="00F40200"/>
    <w:rsid w:val="00F41DD5"/>
    <w:rsid w:val="00F52118"/>
    <w:rsid w:val="00F52E0B"/>
    <w:rsid w:val="00F6030E"/>
    <w:rsid w:val="00F60D7F"/>
    <w:rsid w:val="00F61B0B"/>
    <w:rsid w:val="00F62ECA"/>
    <w:rsid w:val="00F63662"/>
    <w:rsid w:val="00F65A66"/>
    <w:rsid w:val="00F67BAA"/>
    <w:rsid w:val="00F90C5D"/>
    <w:rsid w:val="00FA0E2B"/>
    <w:rsid w:val="00FA6738"/>
    <w:rsid w:val="00FB65E2"/>
    <w:rsid w:val="00FC2242"/>
    <w:rsid w:val="00FC6F25"/>
    <w:rsid w:val="00FD260B"/>
    <w:rsid w:val="00FF3429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8326B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26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346E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5346E9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3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6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33FC"/>
    <w:pPr>
      <w:ind w:left="720"/>
      <w:contextualSpacing/>
    </w:pPr>
  </w:style>
  <w:style w:type="paragraph" w:styleId="a6">
    <w:name w:val="header"/>
    <w:basedOn w:val="a"/>
    <w:link w:val="a7"/>
    <w:unhideWhenUsed/>
    <w:rsid w:val="00C8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8326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8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326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8326B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326B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5">
    <w:name w:val="List Bullet 5"/>
    <w:basedOn w:val="a"/>
    <w:autoRedefine/>
    <w:rsid w:val="00C8326B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paragraph" w:customStyle="1" w:styleId="Style2">
    <w:name w:val="Style2"/>
    <w:basedOn w:val="a"/>
    <w:uiPriority w:val="99"/>
    <w:rsid w:val="002A44D5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2A44D5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2A44D5"/>
    <w:rPr>
      <w:rFonts w:ascii="Arial" w:hAnsi="Arial" w:cs="Arial"/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B65E2"/>
    <w:rPr>
      <w:b/>
      <w:bCs/>
    </w:rPr>
  </w:style>
  <w:style w:type="character" w:styleId="ab">
    <w:name w:val="Hyperlink"/>
    <w:basedOn w:val="a0"/>
    <w:uiPriority w:val="99"/>
    <w:unhideWhenUsed/>
    <w:rsid w:val="000A2131"/>
    <w:rPr>
      <w:color w:val="0000FF"/>
      <w:u w:val="single"/>
    </w:rPr>
  </w:style>
  <w:style w:type="paragraph" w:styleId="ac">
    <w:name w:val="Body Text"/>
    <w:basedOn w:val="a"/>
    <w:link w:val="ad"/>
    <w:rsid w:val="008454D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4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semiHidden/>
    <w:rsid w:val="008454D7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AB6B37"/>
    <w:rPr>
      <w:color w:val="800080" w:themeColor="followedHyperlink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AB6B37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B6B37"/>
    <w:pPr>
      <w:spacing w:after="100"/>
    </w:pPr>
  </w:style>
  <w:style w:type="paragraph" w:customStyle="1" w:styleId="ConsPlusNormal">
    <w:name w:val="ConsPlusNormal"/>
    <w:rsid w:val="00EE6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4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100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255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06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657">
          <w:marLeft w:val="59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05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56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71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859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9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850">
          <w:marLeft w:val="8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28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561">
          <w:marLeft w:val="1166"/>
          <w:marRight w:val="3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40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86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34">
          <w:marLeft w:val="4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087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61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768">
          <w:marLeft w:val="6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62">
          <w:marLeft w:val="614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8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14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737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988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546">
          <w:marLeft w:val="5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5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2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76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091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6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5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49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70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69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89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6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9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BFBF-9740-4EE6-AA90-A229CE5E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ilushkina</dc:creator>
  <cp:keywords/>
  <dc:description/>
  <cp:lastModifiedBy>Демченко Вячеслав Олегович</cp:lastModifiedBy>
  <cp:revision>5</cp:revision>
  <cp:lastPrinted>2014-07-04T11:21:00Z</cp:lastPrinted>
  <dcterms:created xsi:type="dcterms:W3CDTF">2014-02-21T10:21:00Z</dcterms:created>
  <dcterms:modified xsi:type="dcterms:W3CDTF">2014-07-04T11:21:00Z</dcterms:modified>
</cp:coreProperties>
</file>